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一．调研网站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一．洪恩教育</w:t>
      </w:r>
    </w:p>
    <w:p>
      <w:pPr>
        <w:numPr>
          <w:ilvl w:val="0"/>
          <w:numId w:val="0"/>
        </w:numPr>
        <w:rPr>
          <w:rStyle w:val="9"/>
          <w:rFonts w:hint="eastAsia"/>
          <w:sz w:val="28"/>
          <w:szCs w:val="28"/>
          <w:lang w:val="en-US" w:eastAsia="zh-CN"/>
        </w:rPr>
      </w:pPr>
      <w:r>
        <w:rPr>
          <w:rStyle w:val="9"/>
          <w:rFonts w:hint="eastAsia"/>
          <w:sz w:val="28"/>
          <w:szCs w:val="28"/>
          <w:lang w:val="en-US" w:eastAsia="zh-CN"/>
        </w:rPr>
        <w:fldChar w:fldCharType="begin"/>
      </w:r>
      <w:r>
        <w:rPr>
          <w:rStyle w:val="9"/>
          <w:rFonts w:hint="eastAsia"/>
          <w:sz w:val="28"/>
          <w:szCs w:val="28"/>
          <w:lang w:val="en-US" w:eastAsia="zh-CN"/>
        </w:rPr>
        <w:instrText xml:space="preserve"> HYPERLINK "https://www.ihuman.com/website/pc/cn/index/" </w:instrText>
      </w:r>
      <w:r>
        <w:rPr>
          <w:rStyle w:val="9"/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/>
          <w:sz w:val="28"/>
          <w:szCs w:val="28"/>
          <w:lang w:val="en-US" w:eastAsia="zh-CN"/>
        </w:rPr>
        <w:t>https://www.ihuman.com/website/pc/cn/index/</w:t>
      </w:r>
      <w:r>
        <w:rPr>
          <w:rStyle w:val="9"/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vertAlign w:val="subscript"/>
        </w:rPr>
      </w:pPr>
    </w:p>
    <w:p>
      <w:pPr>
        <w:numPr>
          <w:ilvl w:val="0"/>
          <w:numId w:val="0"/>
        </w:numPr>
        <w:rPr>
          <w:vertAlign w:val="subscript"/>
        </w:rPr>
      </w:pPr>
      <w:r>
        <w:rPr>
          <w:vertAlign w:val="subscript"/>
        </w:rPr>
        <w:drawing>
          <wp:inline distT="0" distB="0" distL="114300" distR="114300">
            <wp:extent cx="4098925" cy="2183130"/>
            <wp:effectExtent l="0" t="0" r="3175" b="1270"/>
            <wp:docPr id="6" name="图片 6" descr="C:\Users\黄怡蓝\Desktop\63}46X3M($B0~ZPW(IK(UC7.png63}46X3M($B0~ZPW(IK(U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黄怡蓝\Desktop\63}46X3M($B0~ZPW(IK(UC7.png63}46X3M($B0~ZPW(IK(UC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巧虎乐智小天地</w:t>
      </w:r>
    </w:p>
    <w:p>
      <w:pPr>
        <w:numPr>
          <w:ilvl w:val="0"/>
          <w:numId w:val="0"/>
        </w:numPr>
        <w:rPr>
          <w:rStyle w:val="9"/>
          <w:rFonts w:hint="eastAsia"/>
          <w:sz w:val="28"/>
          <w:szCs w:val="28"/>
          <w:lang w:val="en-US" w:eastAsia="zh-CN"/>
        </w:rPr>
      </w:pPr>
      <w:r>
        <w:rPr>
          <w:rStyle w:val="9"/>
          <w:rFonts w:hint="eastAsia"/>
          <w:sz w:val="28"/>
          <w:szCs w:val="28"/>
          <w:lang w:val="en-US" w:eastAsia="zh-CN"/>
        </w:rPr>
        <w:fldChar w:fldCharType="begin"/>
      </w:r>
      <w:r>
        <w:rPr>
          <w:rStyle w:val="9"/>
          <w:rFonts w:hint="eastAsia"/>
          <w:sz w:val="28"/>
          <w:szCs w:val="28"/>
          <w:lang w:val="en-US" w:eastAsia="zh-CN"/>
        </w:rPr>
        <w:instrText xml:space="preserve"> HYPERLINK "https://www.qiaohu.com/3x3x3/" </w:instrText>
      </w:r>
      <w:r>
        <w:rPr>
          <w:rStyle w:val="9"/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/>
          <w:sz w:val="28"/>
          <w:szCs w:val="28"/>
          <w:lang w:val="en-US" w:eastAsia="zh-CN"/>
        </w:rPr>
        <w:t>https://www.qiaohu.com/3x3x3/</w:t>
      </w:r>
      <w:r>
        <w:rPr>
          <w:rStyle w:val="9"/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Style w:val="9"/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4033520" cy="2155190"/>
            <wp:effectExtent l="0" t="0" r="5080" b="3810"/>
            <wp:docPr id="2" name="图片 2" descr="C:\Users\黄怡蓝\Desktop\O9OFRUAFA6V01Z2()2Z_$MO.pngO9OFRUAFA6V01Z2()2Z_$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黄怡蓝\Desktop\O9OFRUAFA6V01Z2()2Z_$MO.pngO9OFRUAFA6V01Z2()2Z_$MO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伯明汉青少儿英语</w:t>
      </w:r>
    </w:p>
    <w:p>
      <w:pPr>
        <w:numPr>
          <w:numId w:val="0"/>
        </w:numPr>
        <w:ind w:left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Style w:val="9"/>
          <w:rFonts w:hint="eastAsia"/>
          <w:sz w:val="28"/>
          <w:szCs w:val="28"/>
          <w:lang w:val="en-US" w:eastAsia="zh-CN"/>
        </w:rPr>
        <w:t>http://www.birmy.cn/schoolopen/?=CS=360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41775" cy="2280920"/>
            <wp:effectExtent l="0" t="0" r="9525" b="5080"/>
            <wp:docPr id="3" name="图片 3" descr="C:\Users\黄怡蓝\Desktop\_)A~_(M`8I{57`LFDZI}]Q4.png_)A~_(M`8I{57`LFDZI}]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黄怡蓝\Desktop\_)A~_(M`8I{57`LFDZI}]Q4.png_)A~_(M`8I{57`LFDZI}]Q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二．调研风格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布局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洪恩教育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3310255" cy="4143375"/>
            <wp:effectExtent l="0" t="0" r="4445" b="9525"/>
            <wp:docPr id="1" name="图片 1" descr="洪恩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洪恩教育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1.2巧虎乐智小天地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3192780" cy="3582670"/>
            <wp:effectExtent l="0" t="0" r="7620" b="11430"/>
            <wp:docPr id="17" name="图片 8" descr="C:\Users\黄怡蓝\Desktop\巧虎乐.jpg巧虎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C:\Users\黄怡蓝\Desktop\巧虎乐.jpg巧虎乐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伯明汉青少儿英语</w:t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915920" cy="3607435"/>
            <wp:effectExtent l="0" t="0" r="5080" b="12065"/>
            <wp:docPr id="4" name="图片 4" descr="伯明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伯明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357"/>
        </w:tabs>
        <w:bidi w:val="0"/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色彩方案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洪恩教育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色、橙色</w:t>
      </w:r>
    </w:p>
    <w:p>
      <w:pPr>
        <w:numPr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2.2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巧虎乐智小天地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浅灰、浅绿、浅咖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伯明汉青少儿英语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橙色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导航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洪恩教育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首页 线上任务 线下业务 关于我们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字体：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灰色 白色 偏右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：蓝色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响应效果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：字体颜色变白色，出现二级导航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整体宽度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：全屏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巧虎乐智小天地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商品介绍 关于巧虎 学习理念 关于早教 个人中心 会员资源 巧虎专柜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字体：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黑体 黑色 居中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：白色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响应效果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：字体变成蓝色，出现下划线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整体宽度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：全屏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伯明汉青少儿英语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首页 课系体系 师资力量 教学成果 课程预约 学习中心 伯明汉介绍 学校动态 招募合伙人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字体：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黑色 居中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：白色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响应效果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：字体黑色变红色 出现下划线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整体宽度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：全屏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4.栏目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洪恩教育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：洪恩儿童app产品、电子及课程产品、家庭端、机构端全覆盖、趣味交互和技术驱动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巧虎乐智小天地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：三元核心力、三步学习法、三方互动支持、我们的五星安全标准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4.3伯明汉青少儿英语：开学收心课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5.Banner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洪恩教育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数量：三张（寓教于乐创意革新、洪恩儿童英语大更新、筑梦计划）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切换效果：延时自动播放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大小：全屏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5.2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巧虎乐智小天地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数量：一张（科学研发/分龄分版/安全专业/场景学习）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切换效果：无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大小：全屏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5.3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伯明汉青少儿英语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数量：一张</w:t>
      </w:r>
    </w:p>
    <w:p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切换效果：无</w:t>
      </w:r>
    </w:p>
    <w:p>
      <w:pPr>
        <w:numPr>
          <w:ilvl w:val="0"/>
          <w:numId w:val="0"/>
        </w:numPr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大小：全屏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Toc3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三．统计与发展</w:t>
      </w:r>
      <w:bookmarkEnd w:id="0"/>
    </w:p>
    <w:p>
      <w:pPr>
        <w:pStyle w:val="3"/>
        <w:bidi w:val="0"/>
        <w:rPr>
          <w:rFonts w:hint="eastAsia"/>
          <w:lang w:val="en-US" w:eastAsia="zh-CN"/>
        </w:rPr>
      </w:pPr>
      <w:bookmarkStart w:id="1" w:name="_Toc27464"/>
      <w:r>
        <w:rPr>
          <w:rFonts w:hint="eastAsia"/>
          <w:lang w:val="en-US" w:eastAsia="zh-CN"/>
        </w:rPr>
        <w:t>3.1 网站定位</w:t>
      </w:r>
      <w:bookmarkEnd w:id="1"/>
    </w:p>
    <w:tbl>
      <w:tblPr>
        <w:tblStyle w:val="7"/>
        <w:tblpPr w:leftFromText="180" w:rightFromText="180" w:vertAnchor="text" w:horzAnchor="page" w:tblpX="2452" w:tblpY="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75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网站</w:t>
            </w:r>
          </w:p>
        </w:tc>
        <w:tc>
          <w:tcPr>
            <w:tcW w:w="375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750" w:type="dxa"/>
          </w:tcPr>
          <w:p>
            <w:pPr>
              <w:numPr>
                <w:ilvl w:val="0"/>
                <w:numId w:val="0"/>
              </w:numPr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洪恩教育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Style w:val="9"/>
                <w:rFonts w:hint="eastAsia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Style w:val="9"/>
                <w:rFonts w:hint="default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</w:pPr>
            <w:r>
              <w:rPr>
                <w:rStyle w:val="9"/>
                <w:rFonts w:hint="eastAsia" w:ascii="Calibri" w:hAnsi="Calibri" w:eastAsia="宋体" w:cs="宋体"/>
                <w:color w:val="0000FF"/>
                <w:szCs w:val="22"/>
                <w:u w:val="dotted"/>
                <w:lang w:val="en-US" w:eastAsia="zh-CN"/>
              </w:rPr>
              <w:t>少儿学习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750" w:type="dxa"/>
          </w:tcPr>
          <w:p>
            <w:pPr>
              <w:numPr>
                <w:ilvl w:val="0"/>
                <w:numId w:val="0"/>
              </w:numPr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巧虎乐智小天地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Style w:val="9"/>
                <w:rFonts w:hint="eastAsia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Style w:val="9"/>
                <w:rFonts w:hint="default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</w:pPr>
            <w:r>
              <w:rPr>
                <w:rStyle w:val="9"/>
                <w:rFonts w:hint="eastAsia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  <w:t>儿童早教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750" w:type="dxa"/>
          </w:tcPr>
          <w:p>
            <w:pPr>
              <w:numPr>
                <w:ilvl w:val="0"/>
                <w:numId w:val="0"/>
              </w:numPr>
              <w:ind w:leftChars="0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伯明汉青少儿英语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Style w:val="9"/>
                <w:rFonts w:hint="eastAsia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Style w:val="9"/>
                <w:rFonts w:hint="default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</w:pPr>
            <w:r>
              <w:rPr>
                <w:rStyle w:val="9"/>
                <w:rFonts w:hint="eastAsia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  <w:t>少儿英语学习</w:t>
            </w:r>
          </w:p>
        </w:tc>
      </w:tr>
    </w:tbl>
    <w:p>
      <w:pPr>
        <w:pStyle w:val="3"/>
        <w:bidi w:val="0"/>
        <w:rPr>
          <w:rStyle w:val="9"/>
          <w:rFonts w:hint="eastAsia"/>
          <w:lang w:val="en-US" w:eastAsia="zh-CN"/>
        </w:rPr>
      </w:pPr>
      <w:bookmarkStart w:id="2" w:name="_Toc10709"/>
      <w:r>
        <w:rPr>
          <w:rFonts w:hint="eastAsia"/>
          <w:lang w:val="en-US" w:eastAsia="zh-CN"/>
        </w:rPr>
        <w:t>3.2</w:t>
      </w:r>
      <w:r>
        <w:rPr>
          <w:rStyle w:val="9"/>
          <w:rFonts w:hint="eastAsia"/>
          <w:lang w:val="en-US" w:eastAsia="zh-CN"/>
        </w:rPr>
        <w:t xml:space="preserve"> 色彩方案</w:t>
      </w:r>
      <w:bookmarkEnd w:id="2"/>
    </w:p>
    <w:tbl>
      <w:tblPr>
        <w:tblStyle w:val="7"/>
        <w:tblpPr w:leftFromText="180" w:rightFromText="180" w:vertAnchor="text" w:horzAnchor="page" w:tblpX="2722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网站</w:t>
            </w: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320" w:type="dxa"/>
          </w:tcPr>
          <w:p>
            <w:pPr>
              <w:numPr>
                <w:ilvl w:val="0"/>
                <w:numId w:val="0"/>
              </w:numPr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洪恩教育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蓝色、橙色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20" w:type="dxa"/>
          </w:tcPr>
          <w:p>
            <w:pPr>
              <w:numPr>
                <w:ilvl w:val="0"/>
                <w:numId w:val="0"/>
              </w:numPr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巧虎乐智小天地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3320" w:type="dxa"/>
          </w:tcPr>
          <w:p>
            <w:pPr>
              <w:numPr>
                <w:ilvl w:val="0"/>
                <w:numId w:val="0"/>
              </w:numPr>
              <w:rPr>
                <w:rStyle w:val="9"/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浅灰、浅绿、浅咖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Style w:val="9"/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320" w:type="dxa"/>
          </w:tcPr>
          <w:p>
            <w:pPr>
              <w:numPr>
                <w:ilvl w:val="0"/>
                <w:numId w:val="0"/>
              </w:numPr>
              <w:ind w:leftChars="0"/>
              <w:rPr>
                <w:rStyle w:val="9"/>
                <w:rFonts w:hint="eastAsia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伯明汉青少儿英语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Style w:val="9"/>
                <w:rFonts w:hint="default" w:ascii="Calibri" w:hAnsi="Calibri" w:eastAsia="宋体" w:cs="宋体"/>
                <w:color w:val="0000FF"/>
                <w:szCs w:val="22"/>
                <w:u w:val="single"/>
                <w:lang w:val="en-US" w:eastAsia="zh-CN"/>
              </w:rPr>
            </w:pPr>
          </w:p>
        </w:tc>
        <w:tc>
          <w:tcPr>
            <w:tcW w:w="3320" w:type="dxa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t>橙色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3" w:name="_Toc23039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vertAlign w:val="subscript"/>
          <w:lang w:val="en-US" w:eastAsia="zh-CN"/>
        </w:rPr>
      </w:pPr>
      <w:r>
        <w:rPr>
          <w:rFonts w:hint="eastAsia"/>
          <w:lang w:val="en-US" w:eastAsia="zh-CN"/>
        </w:rPr>
        <w:t>3.3 导航</w:t>
      </w:r>
      <w:bookmarkEnd w:id="3"/>
    </w:p>
    <w:tbl>
      <w:tblPr>
        <w:tblStyle w:val="7"/>
        <w:tblpPr w:leftFromText="180" w:rightFromText="180" w:vertAnchor="text" w:horzAnchor="page" w:tblpX="3402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导航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洪恩教育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巧虎乐智小天地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9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伯明汉青少儿英语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</w:tbl>
    <w:p>
      <w:pPr>
        <w:numPr>
          <w:ilvl w:val="0"/>
          <w:numId w:val="0"/>
        </w:numPr>
        <w:tabs>
          <w:tab w:val="left" w:pos="788"/>
        </w:tabs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788"/>
        </w:tabs>
        <w:ind w:firstLine="420" w:firstLineChars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4" w:name="_Toc575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3.4  banner</w:t>
      </w:r>
      <w:bookmarkEnd w:id="4"/>
    </w:p>
    <w:tbl>
      <w:tblPr>
        <w:tblStyle w:val="7"/>
        <w:tblpPr w:leftFromText="180" w:rightFromText="180" w:vertAnchor="text" w:horzAnchor="page" w:tblpX="3402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banner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洪恩教育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79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巧虎乐智小天地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9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伯明汉青少儿英语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bookmarkStart w:id="5" w:name="_Toc10939"/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 栏目</w:t>
      </w:r>
      <w:bookmarkEnd w:id="5"/>
    </w:p>
    <w:tbl>
      <w:tblPr>
        <w:tblStyle w:val="7"/>
        <w:tblpPr w:leftFromText="180" w:rightFromText="180" w:vertAnchor="text" w:horzAnchor="page" w:tblpX="3142" w:tblpY="4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网站</w:t>
            </w:r>
          </w:p>
        </w:tc>
        <w:tc>
          <w:tcPr>
            <w:tcW w:w="269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栏目数量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洪恩教育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  <w:vAlign w:val="top"/>
          </w:tcPr>
          <w:p>
            <w:pPr>
              <w:numPr>
                <w:numId w:val="0"/>
              </w:num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巧虎乐智小天地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0" w:type="dxa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伯明汉青少儿英语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90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788"/>
              </w:tabs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bidi w:val="0"/>
        <w:ind w:left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21220"/>
    <w:multiLevelType w:val="singleLevel"/>
    <w:tmpl w:val="9BD2122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2BE5F669"/>
    <w:multiLevelType w:val="singleLevel"/>
    <w:tmpl w:val="2BE5F66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582E12"/>
    <w:multiLevelType w:val="singleLevel"/>
    <w:tmpl w:val="3A582E12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A6E71"/>
    <w:rsid w:val="0AEA42FB"/>
    <w:rsid w:val="11E071BC"/>
    <w:rsid w:val="16FF1891"/>
    <w:rsid w:val="33A81406"/>
    <w:rsid w:val="4DEA6E71"/>
    <w:rsid w:val="674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2020-09-27T02:41:00Z</dcterms:created>
  <dc:creator>皮慧</dc:creator>
  <cp:lastModifiedBy>蛋卷</cp:lastModifiedBy>
  <dcterms:modified xsi:type="dcterms:W3CDTF">2020-09-28T09:04:28Z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